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56" w:rsidRPr="00BE4D56" w:rsidRDefault="00BE4D56" w:rsidP="00BE4D56">
      <w:pPr>
        <w:shd w:val="clear" w:color="auto" w:fill="FFFFFF"/>
        <w:spacing w:after="120" w:line="240" w:lineRule="auto"/>
        <w:jc w:val="center"/>
        <w:rPr>
          <w:rFonts w:ascii="Arial" w:eastAsia="Times New Roman" w:hAnsi="Arial" w:cs="Arial"/>
          <w:color w:val="000000"/>
          <w:sz w:val="24"/>
          <w:szCs w:val="24"/>
        </w:rPr>
      </w:pPr>
      <w:bookmarkStart w:id="0" w:name="_GoBack"/>
      <w:bookmarkEnd w:id="0"/>
      <w:r w:rsidRPr="00BE4D56">
        <w:rPr>
          <w:rFonts w:ascii="Arial" w:eastAsia="Times New Roman" w:hAnsi="Arial" w:cs="Traditional Arabic" w:hint="cs"/>
          <w:b/>
          <w:bCs/>
          <w:color w:val="800000"/>
          <w:sz w:val="50"/>
          <w:szCs w:val="50"/>
          <w:rtl/>
        </w:rPr>
        <w:t>أصول الولاية في الإسلام</w:t>
      </w:r>
    </w:p>
    <w:p w:rsidR="00BE4D56" w:rsidRPr="00BE4D56" w:rsidRDefault="00BE4D56" w:rsidP="00BE4D56">
      <w:pPr>
        <w:shd w:val="clear" w:color="auto" w:fill="FFFFFF"/>
        <w:spacing w:after="120" w:line="240" w:lineRule="auto"/>
        <w:jc w:val="center"/>
        <w:rPr>
          <w:rFonts w:ascii="Arial" w:eastAsia="Times New Roman" w:hAnsi="Arial" w:cs="Arial"/>
          <w:color w:val="000000"/>
          <w:sz w:val="24"/>
          <w:szCs w:val="24"/>
          <w:rtl/>
        </w:rPr>
      </w:pPr>
      <w:r w:rsidRPr="00BE4D56">
        <w:rPr>
          <w:rFonts w:ascii="Arial" w:eastAsia="Times New Roman" w:hAnsi="Arial" w:cs="Traditional Arabic" w:hint="cs"/>
          <w:b/>
          <w:bCs/>
          <w:color w:val="800000"/>
          <w:sz w:val="50"/>
          <w:szCs w:val="50"/>
          <w:rtl/>
        </w:rPr>
        <w:t>من خطبة الصديق رضي الله تعالى عنه</w:t>
      </w:r>
    </w:p>
    <w:p w:rsidR="00BE4D56" w:rsidRPr="00BE4D56" w:rsidRDefault="00BE4D56" w:rsidP="00BE4D56">
      <w:pPr>
        <w:shd w:val="clear" w:color="auto" w:fill="FFFFFF"/>
        <w:spacing w:after="120" w:line="240" w:lineRule="auto"/>
        <w:jc w:val="center"/>
        <w:rPr>
          <w:rFonts w:ascii="Arial" w:eastAsia="Times New Roman" w:hAnsi="Arial" w:cs="Arial"/>
          <w:color w:val="000000"/>
          <w:sz w:val="24"/>
          <w:szCs w:val="24"/>
          <w:rtl/>
        </w:rPr>
      </w:pPr>
      <w:r w:rsidRPr="00BE4D56">
        <w:rPr>
          <w:rFonts w:ascii="Arial" w:eastAsia="Times New Roman" w:hAnsi="Arial" w:cs="Traditional Arabic" w:hint="cs"/>
          <w:b/>
          <w:bCs/>
          <w:color w:val="3366CC"/>
          <w:sz w:val="36"/>
          <w:szCs w:val="36"/>
          <w:rtl/>
        </w:rPr>
        <w:t>للشيخ ابن باديس</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color w:val="000000"/>
          <w:sz w:val="38"/>
          <w:szCs w:val="38"/>
          <w:rtl/>
        </w:rPr>
        <w:t>لما بويع لأبي بكر الصديق- رضي الله عنه- بالخلافة رقي المنبر، فخطب في الناس خطبة اشتملت على أصول الولاية العامة في الإسلام، مما لم تحققه بعض الأمم إلا من عهد قريب، على اضطراب منها فيه.</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color w:val="000000"/>
          <w:sz w:val="38"/>
          <w:szCs w:val="38"/>
          <w:rtl/>
        </w:rPr>
        <w:t>وهذا نص الخطبة:</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color w:val="000000"/>
          <w:sz w:val="38"/>
          <w:szCs w:val="38"/>
          <w:rtl/>
        </w:rPr>
        <w:t>(يا أيُّها الناس، قد وُلِّيت عليكم ولست بخيركم، فإن رأيتموني على حقٍّ فأعينوني، وإن رأيتموني على باطل فسدِّدوني. أطيعوني ما أطعتُ الله فيكم، فإذا عصيتُه فلا طاعة لي عليكم. ألا إنَّ أقواكم عندي الضعيف حتى آخذ الحقَّ له، وأضعفكم عندي القويُّ حتى آخذ الحقَّ منه. أقول قولي هذا وأستغفر الله لي ولكم).</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الأول:</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لا حقَّ لأحد في ولاية أمر من أمور الأمة إلا بتولية الأمة، فالأمة هي صاحبة الحق والسلطة في الولاية والعزل، فلا يتولَّى أحد أمرها إلا برضاها، فلا يورث شيء من الولايات، ولا يستحقُّ الاعتبار الشخصي. وهذا الأصل مأخوذ من قوله: (وُلِّيت عليكم) أي: قد ولَّاني غيري، وهو أنتم.</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الثاني</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 xml:space="preserve">الذي يتولَّى أمرًا من أمور الأمة هو أكفؤها فيه، لا خيرها في سلوكه. فإذا كان شخصان اشتركا في الخيرية والكفاءة، وكان أحدهما أرجح في الخيرية، والآخر أرجح في الكفاءة لذلك الأمر- قُدِّم الأرجح في الكفاءة على الأرجح في الخيرية، ولا شكَّ أنَّ الكفاءة تختلف باختلاف الأمور والمواطن، فقد يكون الشخص أكفأ في أمر وفي موطن؛ لاتصافه بما يناسب ذلك الأمر، ويفيد في ذلك الموطن، وإن لم يكن كذلك في غيره فيستحق التقديم فيه دون سواه. وعلى هذا الأصل ولَّى النبي صلى الله عليه وسلم عمرو بن العاص غزاة ذات السلاسل، وأمدَّه بأبي بكر وعمر </w:t>
      </w:r>
      <w:r w:rsidRPr="00BE4D56">
        <w:rPr>
          <w:rFonts w:ascii="Arial" w:eastAsia="Times New Roman" w:hAnsi="Arial" w:cs="Traditional Arabic" w:hint="cs"/>
          <w:color w:val="000000"/>
          <w:sz w:val="38"/>
          <w:szCs w:val="38"/>
          <w:rtl/>
        </w:rPr>
        <w:lastRenderedPageBreak/>
        <w:t>وأبي عبيدة بن الجراح، فكانوا تحت ولايته، وكلُّهم خير منه. وعليه عقد لواء أسامة بن زيد على جيش فيه أبو بكر وعمر. وهذا الأصل مأخوذ من قوله: (ولست بخيركم).</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الثالث:</w:t>
      </w:r>
      <w:r w:rsidRPr="00BE4D56">
        <w:rPr>
          <w:rFonts w:ascii="Arial" w:eastAsia="Times New Roman" w:hAnsi="Arial" w:cs="Traditional Arabic" w:hint="cs"/>
          <w:color w:val="000000"/>
          <w:sz w:val="38"/>
          <w:szCs w:val="38"/>
          <w:rtl/>
        </w:rPr>
        <w:t> لا يكون أحد بمجرَّد ولايته أمرًا من أمور الأمة خيرًا من الأمة، وإنما تُنال الخيرية بالسلوك والأعمال، فأبو بكر إذا كان خيرهم، فليس ذلك لمجرَّد ولايته عليهم، بل ذلك لأعماله ومواقفه، وهذا الأصل مأخوذ أيضًا من قوله: (ولست بخيركم). حيث نفى الخير عند ثبوت الولاية.</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الرابع:</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حقُّ الأمة في مراقبة أُولي الأمر؛ لأنَّها مصدر سلطتهم، وصاحبة النظر في ولايتهم وعزلهم.</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الخامس: </w:t>
      </w:r>
      <w:r w:rsidRPr="00BE4D56">
        <w:rPr>
          <w:rFonts w:ascii="Arial" w:eastAsia="Times New Roman" w:hAnsi="Arial" w:cs="Traditional Arabic" w:hint="cs"/>
          <w:color w:val="000000"/>
          <w:sz w:val="38"/>
          <w:szCs w:val="38"/>
          <w:rtl/>
        </w:rPr>
        <w:t>حقُّ الوالي على الأمة فيما تبذله له من عون، إذا رأت استقامته فيجب عليها أن تتضامن معه وتؤيده؛ إذ هي شريكة معه في المسؤولية. وهذا –كالذي قبله- مأخوذ من قوله: (إذا رأيتموني على حقٍّ فأعينوني).</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السادس:</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حقُّ الوالي على الأمة في نصحه وإرشاده، ودلالته على الحقِّ إذا ضلَّ عنه، وتقويمه على الطريق إذا زاغ في سلوكه. وهذا مأخوذ من قوله: (وإذا رأيتموني على باطل فسدِّدوني).</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السابع:</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حقُّ الأمة في مناقشة أولي الأمر، ومحاسبتهم على أعمالهم، وحملهم على ما تراه هي، لا ما يرونه هم، فالكلمة الأخيرة لها لا لهم، وهذا كلُّه من مقتضى تسديدهم وتقويمهم، عندما تقتنع بأنهم على باطل، ولم يستطيعوا أن يقنعوها أنهم على حقٍّ. وهذا مأخوذ أيضًا من قوله: (وإن رأيتموني على باطل فسدِّدوني).</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الثامن:</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 xml:space="preserve">على من تولَّى أمرًا من أمور الأمة أن يبيِّن لها الخطَّة التي يسير عليها؛ ليكونوا على بصيرة، ويكون سائرًا في تلك الخطَّة عن رضى الأمة. إذ ليس له أن يسير بهم على ما يرضيه، وإنَّما عليه أن يسير بهم فيما يرضيهم، وهذا مأخوذ من </w:t>
      </w:r>
      <w:r w:rsidRPr="00BE4D56">
        <w:rPr>
          <w:rFonts w:ascii="Arial" w:eastAsia="Times New Roman" w:hAnsi="Arial" w:cs="Traditional Arabic" w:hint="cs"/>
          <w:color w:val="000000"/>
          <w:sz w:val="38"/>
          <w:szCs w:val="38"/>
          <w:rtl/>
        </w:rPr>
        <w:lastRenderedPageBreak/>
        <w:t>قوله: (أطيعوني ما أطعت الله فيكم). فخطته هي طاعة الله، وقد عرفوا ما هو طاعة الله في الإسلام.</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التاسع:</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...مأخوذ من قوله: (أطيعوني ما أطعت الله فيكم، فإذا عصيته فلا طاعة لي عليكم). فهم لا يطيعونه هو لذاته، وإنما يطيعون الله باتِّباع الشرع الذي وضعه لهم، ورضوا به لأنفسهم، وإنما هو مكلف منهم بتنفيذه عليه وعليهم، فلهذا إذا عصى وخالف لم تبقَ له طاعة عليهم.</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العاشر:</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الناس كلُّهم أمام القانون سواء، لا فرق بين قويِّهم وضعيفهم، فيطبق على القوي دون رهبة لقوته، وعلى الضعيف دون رِقَّة لضعفه.</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الحادي عشر:</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صون الحقوق؛ حقوق الأفراد وحقوق الجماعات، فلا يضيع حقُّ ضعيف لضعفه، ولا يذهب قويٌّ بحقِّ أحد لقوته عليه.</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الثاني عشر:</w:t>
      </w:r>
      <w:r w:rsidRPr="00BE4D56">
        <w:rPr>
          <w:rFonts w:ascii="Arial" w:eastAsia="Times New Roman" w:hAnsi="Arial" w:cs="Traditional Arabic" w:hint="cs"/>
          <w:color w:val="000000"/>
          <w:sz w:val="38"/>
          <w:szCs w:val="38"/>
          <w:rtl/>
        </w:rPr>
        <w:t> حفظ التوازن بين طبقات الأمة عند صون الحقوق. فيُؤخذ الحقُّ من القويِّ، دون أن يُقسى عليه لقوته، فيُتعدَّى عليه حتى يضعف وينكسر. ويُعطى الضعيف حقَّه دون أن يُدلَّل لضعفه، فيطغَى عليه، وينقلب معتديًا على غيره. وهذا الأصل واللذان قبله مأخوذة من قوله: (ألا إنَّ أقواكم عندي الضعيف حتى آخذ الحقَّ له، وأضعفكم عندي القويُّ حتى آخذ الحقَّ منه).</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b/>
          <w:bCs/>
          <w:color w:val="006699"/>
          <w:sz w:val="38"/>
          <w:szCs w:val="38"/>
          <w:rtl/>
        </w:rPr>
        <w:t>الأصل الثالث عشر:</w:t>
      </w:r>
      <w:r w:rsidRPr="00BE4D56">
        <w:rPr>
          <w:rFonts w:ascii="Arial" w:eastAsia="Times New Roman" w:hAnsi="Arial" w:cs="Traditional Arabic" w:hint="cs"/>
          <w:b/>
          <w:bCs/>
          <w:color w:val="000000"/>
          <w:sz w:val="38"/>
          <w:szCs w:val="38"/>
          <w:rtl/>
        </w:rPr>
        <w:t> </w:t>
      </w:r>
      <w:r w:rsidRPr="00BE4D56">
        <w:rPr>
          <w:rFonts w:ascii="Arial" w:eastAsia="Times New Roman" w:hAnsi="Arial" w:cs="Traditional Arabic" w:hint="cs"/>
          <w:color w:val="000000"/>
          <w:sz w:val="38"/>
          <w:szCs w:val="38"/>
          <w:rtl/>
        </w:rPr>
        <w:t>شعور الراعي والرعية بالمسؤولية المشتركة بينهما في صلاح المجتمع، وشعورهما دائمًا بالتقصير في القيام بها؛ ليستمرُّوا على العمل بجدٍّ واجتهاد، فيتوجَّهان بطلب المغفرة من الله الرقيب عليهما، وهذا مأخوذ من قوله: (أقول قولي هذا، وأستغفر الله لي ولكم).</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color w:val="000000"/>
          <w:sz w:val="38"/>
          <w:szCs w:val="38"/>
          <w:rtl/>
        </w:rPr>
        <w:t xml:space="preserve">هذا ما قاله ونفذه أول خليفة في الإسلام، منذ أربعة عشر قرنًا، فأين منه الأمم المتمدنة اليوم؟! فهل كان أبو بكر ينطق بهذا من تفكيره الخاص، وفيض نفسه الشخصي؟ كلا! بل كان يستمدُّ ذلك من الإسلام، ويخاطب المسلمين يوم ذاك بما علموه، وما لا يخضعون إلا له، ولا ينقادون إلا به. وهل كانت هذه الأصول معروفة </w:t>
      </w:r>
      <w:r w:rsidRPr="00BE4D56">
        <w:rPr>
          <w:rFonts w:ascii="Arial" w:eastAsia="Times New Roman" w:hAnsi="Arial" w:cs="Traditional Arabic" w:hint="cs"/>
          <w:color w:val="000000"/>
          <w:sz w:val="38"/>
          <w:szCs w:val="38"/>
          <w:rtl/>
        </w:rPr>
        <w:lastRenderedPageBreak/>
        <w:t>عند الأمم فضلًا عن العمل بها؟ كلا! بل كانت الأمم غارقة في ظلمات من الجهل والانحطاط، ترسف في قيود الذلِّ والاستعباد، تحت نير الملك ونير الكهنوت، فما كانت هذه الأصول- والله إذن- من وضع البشر، وإنما كانت من أمر الله الحكيم الخبير.</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color w:val="000000"/>
          <w:sz w:val="38"/>
          <w:szCs w:val="38"/>
          <w:rtl/>
        </w:rPr>
        <w:t> نسأله- جل جلاله- أن يتداركنا ويتدارك البشرية كلَّها بالتوفيق للرجوع إلى هذه الأصول، التي لا نجاة من تعاسة العالم اليوم إلا بها.</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color w:val="000000"/>
          <w:sz w:val="38"/>
          <w:szCs w:val="38"/>
          <w:rtl/>
        </w:rPr>
        <w:t> --------------------------------</w:t>
      </w:r>
    </w:p>
    <w:p w:rsidR="00BE4D56" w:rsidRPr="00BE4D56" w:rsidRDefault="00BE4D56" w:rsidP="00BE4D56">
      <w:pPr>
        <w:shd w:val="clear" w:color="auto" w:fill="FFFFFF"/>
        <w:spacing w:after="120" w:line="240" w:lineRule="auto"/>
        <w:jc w:val="both"/>
        <w:rPr>
          <w:rFonts w:ascii="Arial" w:eastAsia="Times New Roman" w:hAnsi="Arial" w:cs="Arial"/>
          <w:color w:val="000000"/>
          <w:sz w:val="24"/>
          <w:szCs w:val="24"/>
          <w:rtl/>
        </w:rPr>
      </w:pPr>
      <w:r w:rsidRPr="00BE4D56">
        <w:rPr>
          <w:rFonts w:ascii="Arial" w:eastAsia="Times New Roman" w:hAnsi="Arial" w:cs="Traditional Arabic" w:hint="cs"/>
          <w:color w:val="000000"/>
          <w:sz w:val="38"/>
          <w:szCs w:val="38"/>
          <w:rtl/>
        </w:rPr>
        <w:t>اختيار موقع الدرر السنية: </w:t>
      </w:r>
      <w:hyperlink r:id="rId5" w:history="1">
        <w:r w:rsidRPr="00BE4D56">
          <w:rPr>
            <w:rFonts w:ascii="Arial" w:eastAsia="Times New Roman" w:hAnsi="Arial" w:cs="Traditional Arabic" w:hint="cs"/>
            <w:color w:val="0000FF"/>
            <w:sz w:val="38"/>
            <w:szCs w:val="38"/>
            <w:u w:val="single"/>
          </w:rPr>
          <w:t>www.dorar.net</w:t>
        </w:r>
      </w:hyperlink>
    </w:p>
    <w:p w:rsidR="00BE4D56" w:rsidRPr="00BE4D56" w:rsidRDefault="00BE4D56" w:rsidP="00BE4D56">
      <w:pPr>
        <w:shd w:val="clear" w:color="auto" w:fill="FFFFFF"/>
        <w:bidi w:val="0"/>
        <w:spacing w:after="360" w:line="432" w:lineRule="atLeast"/>
        <w:jc w:val="right"/>
        <w:rPr>
          <w:rFonts w:ascii="Arial" w:eastAsia="Times New Roman" w:hAnsi="Arial" w:cs="Arial"/>
          <w:color w:val="000000"/>
          <w:sz w:val="24"/>
          <w:szCs w:val="24"/>
          <w:rtl/>
        </w:rPr>
      </w:pPr>
      <w:r w:rsidRPr="00BE4D56">
        <w:rPr>
          <w:rFonts w:ascii="Arial" w:eastAsia="Times New Roman" w:hAnsi="Arial" w:cs="Traditional Arabic" w:hint="cs"/>
          <w:color w:val="006699"/>
          <w:sz w:val="38"/>
          <w:szCs w:val="38"/>
          <w:rtl/>
        </w:rPr>
        <w:t>المصدر: كتاب آثار ابن باديس- إعداد دكتور عمار الطالبي، الناشر الشركة الجزائرية- الطبعة الثالثة 1417هـ، المجلد الثاني – الجزء الأول ص 401</w:t>
      </w:r>
      <w:r w:rsidRPr="00BE4D56">
        <w:rPr>
          <w:rFonts w:ascii="Arial" w:eastAsia="Times New Roman" w:hAnsi="Arial" w:cs="Traditional Arabic" w:hint="cs"/>
          <w:color w:val="000000"/>
          <w:sz w:val="36"/>
          <w:szCs w:val="36"/>
          <w:rtl/>
        </w:rPr>
        <w:t> بتصرف</w:t>
      </w:r>
    </w:p>
    <w:p w:rsidR="00392E13" w:rsidRDefault="00392E13">
      <w:pPr>
        <w:rPr>
          <w:lang w:bidi="ar-EG"/>
        </w:rPr>
      </w:pPr>
    </w:p>
    <w:sectPr w:rsidR="00392E1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E8"/>
    <w:rsid w:val="0012644C"/>
    <w:rsid w:val="00392E13"/>
    <w:rsid w:val="006940E8"/>
    <w:rsid w:val="007C5E02"/>
    <w:rsid w:val="00BE4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4D56"/>
  </w:style>
  <w:style w:type="character" w:styleId="Hyperlink">
    <w:name w:val="Hyperlink"/>
    <w:basedOn w:val="DefaultParagraphFont"/>
    <w:uiPriority w:val="99"/>
    <w:semiHidden/>
    <w:unhideWhenUsed/>
    <w:rsid w:val="00BE4D56"/>
    <w:rPr>
      <w:color w:val="0000FF"/>
      <w:u w:val="single"/>
    </w:rPr>
  </w:style>
  <w:style w:type="paragraph" w:styleId="NormalWeb">
    <w:name w:val="Normal (Web)"/>
    <w:basedOn w:val="Normal"/>
    <w:uiPriority w:val="99"/>
    <w:semiHidden/>
    <w:unhideWhenUsed/>
    <w:rsid w:val="00BE4D5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4D56"/>
  </w:style>
  <w:style w:type="character" w:styleId="Hyperlink">
    <w:name w:val="Hyperlink"/>
    <w:basedOn w:val="DefaultParagraphFont"/>
    <w:uiPriority w:val="99"/>
    <w:semiHidden/>
    <w:unhideWhenUsed/>
    <w:rsid w:val="00BE4D56"/>
    <w:rPr>
      <w:color w:val="0000FF"/>
      <w:u w:val="single"/>
    </w:rPr>
  </w:style>
  <w:style w:type="paragraph" w:styleId="NormalWeb">
    <w:name w:val="Normal (Web)"/>
    <w:basedOn w:val="Normal"/>
    <w:uiPriority w:val="99"/>
    <w:semiHidden/>
    <w:unhideWhenUsed/>
    <w:rsid w:val="00BE4D5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ra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4096</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4</cp:revision>
  <cp:lastPrinted>2014-10-31T14:32:00Z</cp:lastPrinted>
  <dcterms:created xsi:type="dcterms:W3CDTF">2014-10-31T14:31:00Z</dcterms:created>
  <dcterms:modified xsi:type="dcterms:W3CDTF">2014-10-31T14:32:00Z</dcterms:modified>
</cp:coreProperties>
</file>